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54" w:rsidRPr="00D57F54" w:rsidRDefault="00410654" w:rsidP="00410654">
      <w:pPr>
        <w:pStyle w:val="a3"/>
        <w:spacing w:line="288" w:lineRule="auto"/>
        <w:ind w:left="0" w:hanging="851"/>
        <w:jc w:val="both"/>
        <w:rPr>
          <w:szCs w:val="28"/>
        </w:rPr>
      </w:pPr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6705600" cy="821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ыплатах за счет средст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57F54">
        <w:rPr>
          <w:szCs w:val="28"/>
        </w:rPr>
        <w:t>- фонд выплат стимулирующего характера.</w:t>
      </w:r>
    </w:p>
    <w:p w:rsidR="00410654" w:rsidRPr="00D57F54" w:rsidRDefault="00410654" w:rsidP="00410654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Доходы от платных дополнительных образовательных услуг распределяются следующим образом:</w:t>
      </w:r>
    </w:p>
    <w:p w:rsidR="00410654" w:rsidRPr="00D57F54" w:rsidRDefault="00410654" w:rsidP="00410654">
      <w:pPr>
        <w:pStyle w:val="a3"/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lastRenderedPageBreak/>
        <w:t>- до 70% - на выплату зарплаты педагогическим работникам, административно-управленческому персоналу;</w:t>
      </w:r>
    </w:p>
    <w:p w:rsidR="00410654" w:rsidRPr="00D57F54" w:rsidRDefault="00410654" w:rsidP="00410654">
      <w:pPr>
        <w:pStyle w:val="a3"/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- до 30% - на содержание и развитие материально-технической базы Учреждения, а так же на иные цели, связанные с осуществлением деятельности Учреждения: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приобретение учебной, методической, научной литературы; периодических изданий для обеспечения учебного процесса, управления и функционирования </w:t>
      </w:r>
      <w:r w:rsidRPr="00D57F54">
        <w:rPr>
          <w:color w:val="000000" w:themeColor="text1"/>
          <w:szCs w:val="28"/>
        </w:rPr>
        <w:t>МБДОУ</w:t>
      </w:r>
      <w:r w:rsidRPr="00D57F54">
        <w:rPr>
          <w:szCs w:val="28"/>
        </w:rPr>
        <w:t>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приобретение программных продуктов;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расходы по коммунальным услугам;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приобретение мебели и оборудования для учебных кабинетов;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приобретение учебных пособий, канцтоваров и спортинвентаря;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оплата досуговых, воспитательных и спортивно-оздоровительных мероприятий с участием сотрудников и обучающихся школы;</w:t>
      </w:r>
    </w:p>
    <w:p w:rsidR="00410654" w:rsidRPr="00D57F54" w:rsidRDefault="00410654" w:rsidP="00410654">
      <w:pPr>
        <w:pStyle w:val="a3"/>
        <w:numPr>
          <w:ilvl w:val="0"/>
          <w:numId w:val="2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другие вопросы ведения уставной деятельности.</w:t>
      </w:r>
    </w:p>
    <w:p w:rsidR="00410654" w:rsidRPr="00D57F54" w:rsidRDefault="00410654" w:rsidP="00410654">
      <w:pPr>
        <w:pStyle w:val="a3"/>
        <w:spacing w:line="288" w:lineRule="auto"/>
        <w:ind w:left="0" w:firstLine="709"/>
        <w:jc w:val="both"/>
        <w:rPr>
          <w:szCs w:val="28"/>
        </w:rPr>
      </w:pPr>
    </w:p>
    <w:p w:rsidR="00410654" w:rsidRPr="00D57F54" w:rsidRDefault="00410654" w:rsidP="00410654">
      <w:pPr>
        <w:pStyle w:val="a3"/>
        <w:numPr>
          <w:ilvl w:val="0"/>
          <w:numId w:val="1"/>
        </w:numPr>
        <w:ind w:left="0" w:firstLine="709"/>
        <w:jc w:val="center"/>
        <w:rPr>
          <w:b/>
          <w:szCs w:val="28"/>
        </w:rPr>
      </w:pPr>
      <w:r w:rsidRPr="00D57F54">
        <w:rPr>
          <w:b/>
          <w:szCs w:val="28"/>
        </w:rPr>
        <w:t>Виды и условия выплат стимулирующего характера за счет средств от приносящей доход деятельности</w:t>
      </w:r>
    </w:p>
    <w:p w:rsidR="00410654" w:rsidRPr="00D57F54" w:rsidRDefault="00410654" w:rsidP="00410654">
      <w:pPr>
        <w:pStyle w:val="a3"/>
        <w:ind w:left="0" w:firstLine="709"/>
        <w:jc w:val="center"/>
        <w:rPr>
          <w:b/>
          <w:color w:val="FF0000"/>
          <w:szCs w:val="28"/>
        </w:rPr>
      </w:pPr>
    </w:p>
    <w:p w:rsidR="00410654" w:rsidRPr="00D57F54" w:rsidRDefault="00410654" w:rsidP="00410654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Сотрудникам могут быть установлены следующие виды выплат стимулирующего характера за счет средств от приносящей доход деятельности: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за интенсивность и высокие результаты работы;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за качество выполняемых работ;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за востребованность платных образовательных услуг, оказываемых сотрудником;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премиальные выплаты по итогам работы;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материальная помощь сотрудникам;</w:t>
      </w:r>
    </w:p>
    <w:p w:rsidR="00410654" w:rsidRPr="00D57F54" w:rsidRDefault="00410654" w:rsidP="00410654">
      <w:pPr>
        <w:pStyle w:val="a3"/>
        <w:numPr>
          <w:ilvl w:val="0"/>
          <w:numId w:val="3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>за организацию работы по приносящей доход деятельности.</w:t>
      </w:r>
    </w:p>
    <w:p w:rsidR="00410654" w:rsidRPr="00D57F54" w:rsidRDefault="00410654" w:rsidP="00410654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Установление выплат из фонда стимулирующего характера за достигнутые результаты деятельности работника, выполнение целевых показателей </w:t>
      </w:r>
      <w:r>
        <w:rPr>
          <w:szCs w:val="28"/>
        </w:rPr>
        <w:t>эффективности деятельности МБДОУ</w:t>
      </w:r>
      <w:r w:rsidRPr="00D57F54">
        <w:rPr>
          <w:szCs w:val="28"/>
        </w:rPr>
        <w:t xml:space="preserve"> осуществляется с учетом мнения профсоюзного комитета на основании оценки деятельности работника.</w:t>
      </w:r>
    </w:p>
    <w:p w:rsidR="00410654" w:rsidRPr="00D57F54" w:rsidRDefault="00410654" w:rsidP="00410654">
      <w:pPr>
        <w:pStyle w:val="a3"/>
        <w:numPr>
          <w:ilvl w:val="1"/>
          <w:numId w:val="1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Расчет размера выплат стимулирующего характера за счет от приносящей доход деятельности каждому сотруднику производится комиссией, создаваемой на основании приказа </w:t>
      </w:r>
      <w:r w:rsidRPr="00D57F54">
        <w:rPr>
          <w:color w:val="000000" w:themeColor="text1"/>
          <w:szCs w:val="28"/>
        </w:rPr>
        <w:t>заведующего.</w:t>
      </w:r>
    </w:p>
    <w:p w:rsidR="00410654" w:rsidRPr="00D57F54" w:rsidRDefault="00410654" w:rsidP="00410654">
      <w:pPr>
        <w:pStyle w:val="a3"/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lastRenderedPageBreak/>
        <w:t>В комиссию по расчету размера выплат стимулирующего характера сотрудникам включаются:</w:t>
      </w:r>
    </w:p>
    <w:p w:rsidR="00410654" w:rsidRPr="00B822E6" w:rsidRDefault="00410654" w:rsidP="00410654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Заведующий МБДОУ;</w:t>
      </w:r>
    </w:p>
    <w:p w:rsidR="00410654" w:rsidRPr="00B822E6" w:rsidRDefault="00410654" w:rsidP="00410654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заместитель заведующего по воспитательной и образовательной работе, курирующий оказание платных образовательных услуг;</w:t>
      </w:r>
    </w:p>
    <w:p w:rsidR="00410654" w:rsidRPr="00B822E6" w:rsidRDefault="00410654" w:rsidP="00410654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председатель профсоюзного комитета МБДОУ.</w:t>
      </w:r>
    </w:p>
    <w:p w:rsidR="00410654" w:rsidRPr="00B822E6" w:rsidRDefault="00410654" w:rsidP="00410654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делопроизводитель, ответственный за ведение делопроизводства организации платных образовательных услуг.</w:t>
      </w:r>
    </w:p>
    <w:p w:rsidR="00410654" w:rsidRPr="00B822E6" w:rsidRDefault="00410654" w:rsidP="00410654">
      <w:pPr>
        <w:pStyle w:val="a3"/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Председателем комиссии по расчету размера стимул</w:t>
      </w:r>
      <w:r>
        <w:rPr>
          <w:color w:val="000000" w:themeColor="text1"/>
          <w:szCs w:val="28"/>
        </w:rPr>
        <w:t>ирующих выплат является заведующий</w:t>
      </w:r>
      <w:r w:rsidRPr="00B822E6">
        <w:rPr>
          <w:color w:val="000000" w:themeColor="text1"/>
          <w:szCs w:val="28"/>
        </w:rPr>
        <w:t xml:space="preserve"> МБДОУ.</w:t>
      </w:r>
    </w:p>
    <w:p w:rsidR="00410654" w:rsidRPr="00D57F54" w:rsidRDefault="00410654" w:rsidP="00410654">
      <w:pPr>
        <w:pStyle w:val="a3"/>
        <w:numPr>
          <w:ilvl w:val="1"/>
          <w:numId w:val="5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 Установление выплат стимулирующего характера сотрудникам производится ежемесячно, что позволяет учитывать динамику достижений, в том числе образовательных.</w:t>
      </w:r>
    </w:p>
    <w:p w:rsidR="00410654" w:rsidRPr="00D57F54" w:rsidRDefault="00410654" w:rsidP="00410654">
      <w:pPr>
        <w:pStyle w:val="a3"/>
        <w:numPr>
          <w:ilvl w:val="1"/>
          <w:numId w:val="5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 Предельный размер стимулирующих выплат для всех категорий работников устанавливается в размере до 150 процентов (1,5-кратного должностного оклада занимаемой должности).</w:t>
      </w:r>
    </w:p>
    <w:p w:rsidR="00410654" w:rsidRPr="00B822E6" w:rsidRDefault="00410654" w:rsidP="00410654">
      <w:pPr>
        <w:pStyle w:val="a3"/>
        <w:numPr>
          <w:ilvl w:val="1"/>
          <w:numId w:val="5"/>
        </w:numPr>
        <w:spacing w:line="288" w:lineRule="auto"/>
        <w:ind w:left="0" w:firstLine="709"/>
        <w:jc w:val="both"/>
        <w:rPr>
          <w:color w:val="000000" w:themeColor="text1"/>
          <w:szCs w:val="28"/>
        </w:rPr>
      </w:pPr>
      <w:r w:rsidRPr="00B822E6">
        <w:rPr>
          <w:color w:val="000000" w:themeColor="text1"/>
          <w:szCs w:val="28"/>
        </w:rPr>
        <w:t>Произведенный комиссией расчет в размере выплат стимулирующего характера за счет средств от приносящей доход деятельности оформляется протоколом, который подписывается заведующим МБДОУ и членами комиссии.</w:t>
      </w:r>
    </w:p>
    <w:p w:rsidR="00410654" w:rsidRPr="00D57F54" w:rsidRDefault="00410654" w:rsidP="00410654">
      <w:pPr>
        <w:pStyle w:val="a3"/>
        <w:numPr>
          <w:ilvl w:val="1"/>
          <w:numId w:val="5"/>
        </w:numPr>
        <w:spacing w:line="288" w:lineRule="auto"/>
        <w:ind w:left="0" w:firstLine="709"/>
        <w:jc w:val="both"/>
        <w:rPr>
          <w:szCs w:val="28"/>
        </w:rPr>
      </w:pPr>
      <w:r w:rsidRPr="00D57F54">
        <w:rPr>
          <w:szCs w:val="28"/>
        </w:rPr>
        <w:t xml:space="preserve">На основании протокола комиссии по расчету размера </w:t>
      </w:r>
      <w:proofErr w:type="gramStart"/>
      <w:r w:rsidRPr="00D57F54">
        <w:rPr>
          <w:szCs w:val="28"/>
        </w:rPr>
        <w:t>выплат</w:t>
      </w:r>
      <w:proofErr w:type="gramEnd"/>
      <w:r w:rsidRPr="00D57F54">
        <w:rPr>
          <w:szCs w:val="28"/>
        </w:rPr>
        <w:t xml:space="preserve"> стимулирующего характера сотрудникам издается приказ о выплатах стимулирующего характера, который подписывается </w:t>
      </w:r>
      <w:r w:rsidRPr="00B822E6">
        <w:rPr>
          <w:color w:val="000000" w:themeColor="text1"/>
          <w:szCs w:val="28"/>
        </w:rPr>
        <w:t>заведующим МБДОУ.</w:t>
      </w:r>
    </w:p>
    <w:p w:rsidR="00410654" w:rsidRPr="00D57F54" w:rsidRDefault="00410654" w:rsidP="00410654">
      <w:pPr>
        <w:pStyle w:val="a3"/>
        <w:ind w:left="0" w:firstLine="709"/>
        <w:jc w:val="both"/>
        <w:rPr>
          <w:szCs w:val="28"/>
        </w:rPr>
      </w:pPr>
    </w:p>
    <w:p w:rsidR="00410654" w:rsidRDefault="00410654" w:rsidP="00410654">
      <w:pPr>
        <w:pStyle w:val="a3"/>
        <w:ind w:left="0" w:firstLine="709"/>
        <w:jc w:val="both"/>
        <w:rPr>
          <w:szCs w:val="28"/>
        </w:rPr>
      </w:pPr>
    </w:p>
    <w:p w:rsidR="00410654" w:rsidRDefault="00410654" w:rsidP="00410654">
      <w:pPr>
        <w:pStyle w:val="a3"/>
        <w:ind w:left="0" w:firstLine="709"/>
        <w:jc w:val="both"/>
        <w:rPr>
          <w:szCs w:val="28"/>
        </w:rPr>
      </w:pPr>
    </w:p>
    <w:p w:rsidR="007329D5" w:rsidRDefault="00410654"/>
    <w:sectPr w:rsidR="007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79"/>
    <w:multiLevelType w:val="hybridMultilevel"/>
    <w:tmpl w:val="32729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5D424E"/>
    <w:multiLevelType w:val="multilevel"/>
    <w:tmpl w:val="A8B0F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4B728FD"/>
    <w:multiLevelType w:val="hybridMultilevel"/>
    <w:tmpl w:val="3E662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945B9"/>
    <w:multiLevelType w:val="multilevel"/>
    <w:tmpl w:val="45820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B85A58"/>
    <w:multiLevelType w:val="hybridMultilevel"/>
    <w:tmpl w:val="69847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19"/>
    <w:rsid w:val="00112E6D"/>
    <w:rsid w:val="00410654"/>
    <w:rsid w:val="008D1218"/>
    <w:rsid w:val="00C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54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54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2017-08-11T14:40:00Z</dcterms:created>
  <dcterms:modified xsi:type="dcterms:W3CDTF">2017-08-11T14:40:00Z</dcterms:modified>
</cp:coreProperties>
</file>